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Verdana" w:cs="Verdana" w:eastAsia="Verdana" w:hAnsi="Verdana"/>
          <w:b w:val="0"/>
          <w:sz w:val="20"/>
          <w:szCs w:val="20"/>
          <w:u w:val="none"/>
        </w:rPr>
      </w:pPr>
      <w:r w:rsidDel="00000000" w:rsidR="00000000" w:rsidRPr="00000000">
        <w:rPr>
          <w:rFonts w:ascii="Verdana" w:cs="Verdana" w:eastAsia="Verdana" w:hAnsi="Verdana"/>
          <w:sz w:val="20"/>
          <w:szCs w:val="20"/>
          <w:rtl w:val="0"/>
        </w:rPr>
        <w:t xml:space="preserve">CMSC 131 Lab, Notes Week 11, Wed</w:t>
      </w:r>
      <w:r w:rsidDel="00000000" w:rsidR="00000000" w:rsidRPr="00000000">
        <w:rPr>
          <w:rtl w:val="0"/>
        </w:rPr>
      </w:r>
    </w:p>
    <w:p w:rsidR="00000000" w:rsidDel="00000000" w:rsidP="00000000" w:rsidRDefault="00000000" w:rsidRPr="00000000" w14:paraId="00000001">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2">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Notes for TAs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1"/>
          <w:numId w:val="1"/>
        </w:numPr>
        <w:tabs>
          <w:tab w:val="left" w:pos="1080"/>
        </w:tabs>
        <w:ind w:left="1080" w:hanging="360"/>
        <w:rPr/>
      </w:pPr>
      <w:r w:rsidDel="00000000" w:rsidR="00000000" w:rsidRPr="00000000">
        <w:rPr>
          <w:rFonts w:ascii="Verdana" w:cs="Verdana" w:eastAsia="Verdana" w:hAnsi="Verdana"/>
          <w:sz w:val="18"/>
          <w:szCs w:val="18"/>
          <w:rtl w:val="0"/>
        </w:rPr>
        <w:t xml:space="preserve">Every week after Wednesday’s lab please send us an email letting us know how things went in lab.  Please include a brief summary of what questions you think they still have, what went well, what didn't, etc.  </w:t>
      </w:r>
      <w:r w:rsidDel="00000000" w:rsidR="00000000" w:rsidRPr="00000000">
        <w:rPr>
          <w:rtl w:val="0"/>
        </w:rPr>
      </w:r>
    </w:p>
    <w:p w:rsidR="00000000" w:rsidDel="00000000" w:rsidP="00000000" w:rsidRDefault="00000000" w:rsidRPr="00000000" w14:paraId="00000005">
      <w:pPr>
        <w:tabs>
          <w:tab w:val="left" w:pos="1080"/>
        </w:tabs>
        <w:ind w:left="1080"/>
        <w:rPr/>
      </w:pPr>
      <w:r w:rsidDel="00000000" w:rsidR="00000000" w:rsidRPr="00000000">
        <w:rPr>
          <w:rtl w:val="0"/>
        </w:rPr>
      </w:r>
    </w:p>
    <w:p w:rsidR="00000000" w:rsidDel="00000000" w:rsidP="00000000" w:rsidRDefault="00000000" w:rsidRPr="00000000" w14:paraId="00000006">
      <w:pPr>
        <w:numPr>
          <w:ilvl w:val="1"/>
          <w:numId w:val="1"/>
        </w:numPr>
        <w:ind w:left="1440" w:hanging="720"/>
        <w:rPr/>
      </w:pPr>
      <w:r w:rsidDel="00000000" w:rsidR="00000000" w:rsidRPr="00000000">
        <w:rPr>
          <w:rFonts w:ascii="Verdana" w:cs="Verdana" w:eastAsia="Verdana" w:hAnsi="Verdana"/>
          <w:sz w:val="18"/>
          <w:szCs w:val="18"/>
          <w:rtl w:val="0"/>
        </w:rPr>
        <w:t xml:space="preserve">Please do not provide these lab notes to the students.  </w:t>
      </w:r>
      <w:r w:rsidDel="00000000" w:rsidR="00000000" w:rsidRPr="00000000">
        <w:rPr>
          <w:rtl w:val="0"/>
        </w:rPr>
      </w:r>
    </w:p>
    <w:p w:rsidR="00000000" w:rsidDel="00000000" w:rsidP="00000000" w:rsidRDefault="00000000" w:rsidRPr="00000000" w14:paraId="00000007">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8">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Lecture Material</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ind w:left="720"/>
        <w:rPr>
          <w:rFonts w:ascii="Verdana" w:cs="Verdana" w:eastAsia="Verdana" w:hAnsi="Verdana"/>
          <w:sz w:val="18"/>
          <w:szCs w:val="18"/>
        </w:rPr>
      </w:pPr>
      <w:bookmarkStart w:colFirst="0" w:colLast="0" w:name="_gjdgxs" w:id="0"/>
      <w:bookmarkEnd w:id="0"/>
      <w:r w:rsidDel="00000000" w:rsidR="00000000" w:rsidRPr="00000000">
        <w:rPr>
          <w:rFonts w:ascii="Verdana" w:cs="Verdana" w:eastAsia="Verdana" w:hAnsi="Verdana"/>
          <w:sz w:val="18"/>
          <w:szCs w:val="18"/>
          <w:rtl w:val="0"/>
        </w:rPr>
        <w:t xml:space="preserve">Please cover the following material in lab.  Addressing a quick question about the midterm material is fine, but that is not the point of today’s lab.  We need you to cover this material so we don’t fall behind in lecture.</w:t>
      </w:r>
    </w:p>
    <w:p w:rsidR="00000000" w:rsidDel="00000000" w:rsidP="00000000" w:rsidRDefault="00000000" w:rsidRPr="00000000" w14:paraId="0000000B">
      <w:pPr>
        <w:ind w:left="72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C">
      <w:pPr>
        <w:ind w:left="720"/>
        <w:rPr>
          <w:rFonts w:ascii="Verdana" w:cs="Verdana" w:eastAsia="Verdana" w:hAnsi="Verdana"/>
          <w:sz w:val="18"/>
          <w:szCs w:val="18"/>
        </w:rPr>
      </w:pPr>
      <w:hyperlink r:id="rId6">
        <w:r w:rsidDel="00000000" w:rsidR="00000000" w:rsidRPr="00000000">
          <w:rPr>
            <w:rFonts w:ascii="Verdana" w:cs="Verdana" w:eastAsia="Verdana" w:hAnsi="Verdana"/>
            <w:color w:val="0000ff"/>
            <w:sz w:val="18"/>
            <w:szCs w:val="18"/>
            <w:u w:val="single"/>
            <w:rtl w:val="0"/>
          </w:rPr>
          <w:t xml:space="preserve">http://www.cs.umd.edu/class/fall2015/cmsc131/content/lectures/Week11/TwoDimArraysI.pdf</w:t>
        </w:r>
      </w:hyperlink>
      <w:r w:rsidDel="00000000" w:rsidR="00000000" w:rsidRPr="00000000">
        <w:rPr>
          <w:rtl w:val="0"/>
        </w:rPr>
      </w:r>
    </w:p>
    <w:p w:rsidR="00000000" w:rsidDel="00000000" w:rsidP="00000000" w:rsidRDefault="00000000" w:rsidRPr="00000000" w14:paraId="0000000D">
      <w:pPr>
        <w:ind w:left="720"/>
        <w:rPr>
          <w:rFonts w:ascii="Verdana" w:cs="Verdana" w:eastAsia="Verdana" w:hAnsi="Verdana"/>
          <w:sz w:val="18"/>
          <w:szCs w:val="18"/>
        </w:rPr>
      </w:pPr>
      <w:hyperlink r:id="rId7">
        <w:r w:rsidDel="00000000" w:rsidR="00000000" w:rsidRPr="00000000">
          <w:rPr>
            <w:rFonts w:ascii="Verdana" w:cs="Verdana" w:eastAsia="Verdana" w:hAnsi="Verdana"/>
            <w:color w:val="0000ff"/>
            <w:sz w:val="18"/>
            <w:szCs w:val="18"/>
            <w:u w:val="single"/>
            <w:rtl w:val="0"/>
          </w:rPr>
          <w:t xml:space="preserve">http://www.cs.umd.edu/class/fall2015/cmsc131/content/lectures/Week11/TwoDimArraysICode.zip</w:t>
        </w:r>
      </w:hyperlink>
      <w:r w:rsidDel="00000000" w:rsidR="00000000" w:rsidRPr="00000000">
        <w:rPr>
          <w:rtl w:val="0"/>
        </w:rPr>
      </w:r>
    </w:p>
    <w:p w:rsidR="00000000" w:rsidDel="00000000" w:rsidP="00000000" w:rsidRDefault="00000000" w:rsidRPr="00000000" w14:paraId="0000000E">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F">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Office Hours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Hold in-lab office hours if you have any time left.  Any students without any questions can leave.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numPr>
          <w:ilvl w:val="1"/>
          <w:numId w:val="1"/>
        </w:numPr>
        <w:pBdr>
          <w:top w:space="0" w:sz="0" w:val="nil"/>
          <w:left w:space="0" w:sz="0" w:val="nil"/>
          <w:bottom w:space="0" w:sz="0" w:val="nil"/>
          <w:right w:space="0" w:sz="0" w:val="nil"/>
          <w:between w:space="0" w:sz="0" w:val="nil"/>
        </w:pBdr>
        <w:shd w:fill="auto" w:val="clear"/>
        <w:tabs>
          <w:tab w:val="left" w:pos="1170"/>
        </w:tabs>
        <w:spacing w:after="0" w:before="0" w:line="240" w:lineRule="auto"/>
        <w:ind w:left="108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Address any questions students may have.  Don’t stay sitting at the front desk; go around asking students whether they have any questions.</w:t>
      </w:r>
    </w:p>
    <w:p w:rsidR="00000000" w:rsidDel="00000000" w:rsidP="00000000" w:rsidRDefault="00000000" w:rsidRPr="00000000" w14:paraId="00000014">
      <w:pPr>
        <w:ind w:left="720"/>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6">
      <w:pPr>
        <w:rPr>
          <w:rFonts w:ascii="Verdana" w:cs="Verdana" w:eastAsia="Verdana" w:hAnsi="Verdana"/>
          <w:sz w:val="18"/>
          <w:szCs w:val="18"/>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decimal"/>
      <w:lvlText w:val="%2."/>
      <w:lvlJc w:val="left"/>
      <w:pPr>
        <w:ind w:left="1440" w:hanging="360"/>
      </w:pPr>
      <w:rPr>
        <w:rFonts w:ascii="Verdana" w:cs="Verdana" w:eastAsia="Verdana" w:hAnsi="Verdana"/>
        <w:sz w:val="18"/>
        <w:szCs w:val="18"/>
      </w:rPr>
    </w:lvl>
    <w:lvl w:ilvl="2">
      <w:start w:val="1"/>
      <w:numFmt w:val="lowerLetter"/>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u w:val="single"/>
    </w:rPr>
  </w:style>
  <w:style w:type="paragraph" w:styleId="Heading2">
    <w:name w:val="heading 2"/>
    <w:basedOn w:val="Normal"/>
    <w:next w:val="Normal"/>
    <w:pPr>
      <w:keepNext w:val="1"/>
      <w:ind w:left="720" w:hanging="360"/>
    </w:pPr>
    <w:rPr>
      <w:b w:val="1"/>
    </w:rPr>
  </w:style>
  <w:style w:type="paragraph" w:styleId="Heading3">
    <w:name w:val="heading 3"/>
    <w:basedOn w:val="Normal"/>
    <w:next w:val="Normal"/>
    <w:pPr>
      <w:keepNext w:val="1"/>
      <w:ind w:left="360"/>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s.umd.edu/class/fall2015/cmsc131/content/lectures/Week11/TwoDimArraysI.pdf" TargetMode="External"/><Relationship Id="rId7" Type="http://schemas.openxmlformats.org/officeDocument/2006/relationships/hyperlink" Target="http://www.cs.umd.edu/class/fall2015/cmsc131/content/lectures/Week11/TwoDimArraysICode.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